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6" w:rsidRDefault="001650DA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645" r:id="rId7"/>
        </w:pict>
      </w:r>
      <w:r w:rsidR="002824A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96" w:rsidRDefault="001A5C96" w:rsidP="00B407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A5C96" w:rsidRDefault="001A5C96" w:rsidP="00B4078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A5C96" w:rsidRDefault="001A5C96" w:rsidP="00B4078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A5C96" w:rsidRDefault="001A5C96" w:rsidP="00B4078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A5C96" w:rsidRDefault="001A5C96" w:rsidP="00B4078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A5C96" w:rsidRDefault="001A5C96" w:rsidP="00B4078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A5C96" w:rsidRDefault="001A5C96" w:rsidP="00B4078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A5C96" w:rsidRDefault="001A5C96" w:rsidP="00B4078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A5C96" w:rsidRDefault="001A5C96" w:rsidP="00B40781"/>
    <w:p w:rsidR="001A5C96" w:rsidRDefault="001A5C96" w:rsidP="00B4078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A5C96" w:rsidRDefault="001A5C96" w:rsidP="00B4078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650DA">
        <w:rPr>
          <w:b/>
        </w:rPr>
        <w:t>О</w:t>
      </w:r>
      <w:r>
        <w:rPr>
          <w:b/>
        </w:rPr>
        <w:t>т</w:t>
      </w:r>
      <w:r w:rsidR="001650DA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1650DA">
        <w:rPr>
          <w:b/>
        </w:rPr>
        <w:t xml:space="preserve"> 65</w:t>
      </w:r>
    </w:p>
    <w:p w:rsidR="001A5C96" w:rsidRDefault="001A5C96" w:rsidP="00B4078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5C96" w:rsidRDefault="001A5C96" w:rsidP="00B4078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62 </w:t>
      </w:r>
      <w:r w:rsidRPr="00C66AC9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</w:t>
      </w:r>
    </w:p>
    <w:p w:rsidR="001A5C96" w:rsidRDefault="001A5C96" w:rsidP="00B4078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A5C96" w:rsidRDefault="001A5C96" w:rsidP="00B4078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40781">
        <w:rPr>
          <w:rStyle w:val="a3"/>
          <w:color w:val="000000"/>
          <w:sz w:val="28"/>
          <w:szCs w:val="28"/>
          <w:u w:val="none"/>
        </w:rPr>
        <w:t>законом</w:t>
      </w:r>
      <w:r w:rsidRPr="00B4078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0781">
        <w:rPr>
          <w:rStyle w:val="a3"/>
          <w:color w:val="000000"/>
          <w:sz w:val="28"/>
          <w:szCs w:val="28"/>
          <w:u w:val="none"/>
        </w:rPr>
        <w:t>Уставом</w:t>
      </w:r>
      <w:r w:rsidRPr="00B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407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 Администрация городского поселения Суходол муниципального района Сергиевский  </w:t>
      </w:r>
    </w:p>
    <w:p w:rsidR="001A5C96" w:rsidRDefault="001A5C96" w:rsidP="00B40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</w:t>
      </w:r>
      <w:r w:rsidRPr="00C66AC9">
        <w:rPr>
          <w:sz w:val="28"/>
          <w:szCs w:val="28"/>
        </w:rPr>
        <w:t>№</w:t>
      </w:r>
      <w:r>
        <w:rPr>
          <w:sz w:val="28"/>
          <w:szCs w:val="28"/>
        </w:rPr>
        <w:t xml:space="preserve"> 62 </w:t>
      </w:r>
      <w:r w:rsidRPr="00C66AC9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городского поселения Суходол муниципального района Сергиевский» на 2016-2018гг. (далее - Программа) следующего содержания:</w:t>
      </w:r>
    </w:p>
    <w:p w:rsidR="001A5C96" w:rsidRDefault="001A5C96" w:rsidP="00B4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030128">
        <w:rPr>
          <w:rFonts w:ascii="Times New Roman" w:hAnsi="Times New Roman" w:cs="Times New Roman"/>
          <w:b/>
          <w:sz w:val="28"/>
          <w:szCs w:val="28"/>
        </w:rPr>
        <w:t>1448,65886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030128">
        <w:rPr>
          <w:rFonts w:ascii="Times New Roman" w:hAnsi="Times New Roman" w:cs="Times New Roman"/>
          <w:b/>
          <w:sz w:val="28"/>
          <w:szCs w:val="28"/>
        </w:rPr>
        <w:t>1448,65886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311,60000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448,85893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A5C96" w:rsidRDefault="001A5C96" w:rsidP="00B40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30128">
        <w:rPr>
          <w:rFonts w:ascii="Times New Roman" w:hAnsi="Times New Roman" w:cs="Times New Roman"/>
          <w:sz w:val="28"/>
          <w:szCs w:val="28"/>
        </w:rPr>
        <w:t>688,19993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1275"/>
        <w:gridCol w:w="1418"/>
        <w:gridCol w:w="1417"/>
        <w:gridCol w:w="2268"/>
      </w:tblGrid>
      <w:tr w:rsidR="001A5C96" w:rsidTr="0012777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Исполнитель мероприятия</w:t>
            </w:r>
          </w:p>
        </w:tc>
      </w:tr>
      <w:tr w:rsidR="001A5C96" w:rsidTr="0012777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96" w:rsidRDefault="001A5C96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111,60000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120,46808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200,00000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357,56800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6A5A37">
            <w:pPr>
              <w:snapToGrid w:val="0"/>
              <w:jc w:val="center"/>
            </w:pPr>
            <w:r>
              <w:t>178,81385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030128">
            <w:pPr>
              <w:snapToGrid w:val="0"/>
              <w:jc w:val="center"/>
            </w:pPr>
            <w:r>
              <w:t>357,56800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30,87885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030128">
            <w:pPr>
              <w:snapToGrid w:val="0"/>
              <w:jc w:val="center"/>
            </w:pPr>
            <w:r>
              <w:t>8,40000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1A5C96">
            <w:pPr>
              <w:snapToGrid w:val="0"/>
              <w:jc w:val="center"/>
            </w:pPr>
            <w:r>
              <w:t>0,48000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Default="002245B1">
            <w:pPr>
              <w:snapToGrid w:val="0"/>
              <w:jc w:val="center"/>
            </w:pPr>
            <w:r>
              <w:t>22,95000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  <w:r>
              <w:t>Администрация городского поселения Суходол</w:t>
            </w:r>
          </w:p>
        </w:tc>
      </w:tr>
      <w:tr w:rsidR="001A5C96" w:rsidTr="0012777C">
        <w:trPr>
          <w:trHeight w:val="410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 w:rsidP="00B40781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 w:rsidRPr="00B40781">
              <w:rPr>
                <w:b/>
              </w:rPr>
              <w:t>311,60000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1A5C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448,85893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C96" w:rsidRPr="00B40781" w:rsidRDefault="000301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688,19993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96" w:rsidRDefault="001A5C96">
            <w:pPr>
              <w:snapToGrid w:val="0"/>
            </w:pPr>
          </w:p>
        </w:tc>
      </w:tr>
    </w:tbl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5C96" w:rsidRDefault="001A5C96" w:rsidP="00B407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1A5C96" w:rsidRDefault="001A5C96" w:rsidP="00B4078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030128">
        <w:rPr>
          <w:rFonts w:ascii="Times New Roman" w:hAnsi="Times New Roman" w:cs="Times New Roman"/>
          <w:sz w:val="28"/>
          <w:szCs w:val="28"/>
        </w:rPr>
        <w:t>1448,65886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311,60000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448,85893 тыс. рублей;</w:t>
      </w:r>
    </w:p>
    <w:p w:rsidR="001A5C96" w:rsidRDefault="001A5C96" w:rsidP="00B4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030128">
        <w:rPr>
          <w:sz w:val="28"/>
          <w:szCs w:val="28"/>
        </w:rPr>
        <w:t>688,19993</w:t>
      </w:r>
      <w:r>
        <w:rPr>
          <w:sz w:val="28"/>
          <w:szCs w:val="28"/>
        </w:rPr>
        <w:t xml:space="preserve"> тыс. рублей</w:t>
      </w:r>
    </w:p>
    <w:p w:rsidR="001A5C96" w:rsidRDefault="001A5C96" w:rsidP="00B407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1A5C96" w:rsidRDefault="001A5C96" w:rsidP="00B4078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A5C96" w:rsidRDefault="001A5C96" w:rsidP="00B4078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1A5C96" w:rsidRDefault="001A5C96" w:rsidP="00B4078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647774" w:rsidRPr="00647774">
        <w:rPr>
          <w:rFonts w:cs="Tahoma"/>
          <w:bCs/>
          <w:sz w:val="28"/>
        </w:rPr>
        <w:t>Сапрыкин</w:t>
      </w:r>
      <w:r w:rsidR="00647774">
        <w:rPr>
          <w:rFonts w:cs="Tahoma"/>
          <w:bCs/>
          <w:sz w:val="28"/>
        </w:rPr>
        <w:t xml:space="preserve"> В.В.</w:t>
      </w:r>
    </w:p>
    <w:sectPr w:rsidR="001A5C96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1"/>
    <w:rsid w:val="00030128"/>
    <w:rsid w:val="00064591"/>
    <w:rsid w:val="0012777C"/>
    <w:rsid w:val="001650DA"/>
    <w:rsid w:val="001A5C96"/>
    <w:rsid w:val="001F2ECE"/>
    <w:rsid w:val="002245B1"/>
    <w:rsid w:val="002824A6"/>
    <w:rsid w:val="00414BB2"/>
    <w:rsid w:val="005A4764"/>
    <w:rsid w:val="00647774"/>
    <w:rsid w:val="006A5A37"/>
    <w:rsid w:val="007C7088"/>
    <w:rsid w:val="00834DD4"/>
    <w:rsid w:val="0087000A"/>
    <w:rsid w:val="008A7FCE"/>
    <w:rsid w:val="00975D99"/>
    <w:rsid w:val="009E3C13"/>
    <w:rsid w:val="00A035D4"/>
    <w:rsid w:val="00B40781"/>
    <w:rsid w:val="00B4695F"/>
    <w:rsid w:val="00B86589"/>
    <w:rsid w:val="00C66AC9"/>
    <w:rsid w:val="00C97352"/>
    <w:rsid w:val="00CE07F2"/>
    <w:rsid w:val="00CF0795"/>
    <w:rsid w:val="00CF0B3F"/>
    <w:rsid w:val="00D50932"/>
    <w:rsid w:val="00D715FA"/>
    <w:rsid w:val="00DE5BAF"/>
    <w:rsid w:val="00E41724"/>
    <w:rsid w:val="00E61718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1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078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78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078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078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781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781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07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07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078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07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0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2019-01-31T06:45:00Z</dcterms:created>
  <dcterms:modified xsi:type="dcterms:W3CDTF">2019-02-01T09:58:00Z</dcterms:modified>
</cp:coreProperties>
</file>